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B6" w:rsidRDefault="007707B6" w:rsidP="007707B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-36830</wp:posOffset>
            </wp:positionV>
            <wp:extent cx="6248400" cy="6477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7707B6" w:rsidRDefault="007707B6" w:rsidP="007707B6">
      <w:pPr>
        <w:rPr>
          <w:rFonts w:ascii="Times New Roman" w:hAnsi="Times New Roman" w:cs="Times New Roman"/>
          <w:b/>
          <w:sz w:val="27"/>
          <w:szCs w:val="27"/>
        </w:rPr>
      </w:pPr>
    </w:p>
    <w:p w:rsidR="007707B6" w:rsidRPr="007707B6" w:rsidRDefault="00BF0B02" w:rsidP="001E1C25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707B6" w:rsidRPr="007707B6">
        <w:rPr>
          <w:rFonts w:ascii="Times New Roman" w:hAnsi="Times New Roman" w:cs="Times New Roman"/>
          <w:b/>
          <w:sz w:val="27"/>
          <w:szCs w:val="27"/>
        </w:rPr>
        <w:t>Отделение Пенсионного фонда Российской Федерации</w:t>
      </w:r>
      <w:r w:rsidR="007707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07B6" w:rsidRPr="007707B6">
        <w:rPr>
          <w:rFonts w:ascii="Times New Roman" w:hAnsi="Times New Roman" w:cs="Times New Roman"/>
          <w:b/>
          <w:sz w:val="27"/>
          <w:szCs w:val="27"/>
        </w:rPr>
        <w:t>по Курской области</w:t>
      </w:r>
    </w:p>
    <w:p w:rsidR="007707B6" w:rsidRPr="007707B6" w:rsidRDefault="00563BE0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7707B6" w:rsidRPr="007707B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  <w:r w:rsidR="00BF0B0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7707B6" w:rsidRPr="007707B6" w:rsidRDefault="007707B6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7707B6">
        <w:rPr>
          <w:rFonts w:ascii="Times New Roman" w:hAnsi="Times New Roman" w:cs="Times New Roman"/>
          <w:b/>
        </w:rPr>
        <w:t xml:space="preserve">305000 г. Курск,                                                       </w:t>
      </w:r>
      <w:r w:rsidR="002F0878">
        <w:rPr>
          <w:rFonts w:ascii="Times New Roman" w:hAnsi="Times New Roman" w:cs="Times New Roman"/>
          <w:b/>
        </w:rPr>
        <w:t xml:space="preserve">        </w:t>
      </w:r>
      <w:r w:rsidRPr="007707B6">
        <w:rPr>
          <w:rFonts w:ascii="Times New Roman" w:hAnsi="Times New Roman" w:cs="Times New Roman"/>
          <w:b/>
        </w:rPr>
        <w:t xml:space="preserve"> телефон: (4712) 51–20–05 </w:t>
      </w:r>
      <w:proofErr w:type="spellStart"/>
      <w:r w:rsidRPr="007707B6">
        <w:rPr>
          <w:rFonts w:ascii="Times New Roman" w:hAnsi="Times New Roman" w:cs="Times New Roman"/>
          <w:b/>
        </w:rPr>
        <w:t>доб</w:t>
      </w:r>
      <w:proofErr w:type="spellEnd"/>
      <w:r w:rsidRPr="007707B6">
        <w:rPr>
          <w:rFonts w:ascii="Times New Roman" w:hAnsi="Times New Roman" w:cs="Times New Roman"/>
          <w:b/>
        </w:rPr>
        <w:t>. 1201</w:t>
      </w:r>
    </w:p>
    <w:p w:rsidR="007707B6" w:rsidRPr="007707B6" w:rsidRDefault="007707B6" w:rsidP="007707B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707B6">
        <w:rPr>
          <w:rFonts w:ascii="Times New Roman" w:hAnsi="Times New Roman" w:cs="Times New Roman"/>
          <w:b/>
        </w:rPr>
        <w:t xml:space="preserve">            ул. К.Зеленко, 5.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7707B6">
        <w:rPr>
          <w:rFonts w:ascii="Times New Roman" w:hAnsi="Times New Roman" w:cs="Times New Roman"/>
          <w:b/>
        </w:rPr>
        <w:t xml:space="preserve"> </w:t>
      </w:r>
      <w:r w:rsidR="009F1FA5">
        <w:rPr>
          <w:rFonts w:ascii="Times New Roman" w:hAnsi="Times New Roman" w:cs="Times New Roman"/>
          <w:b/>
        </w:rPr>
        <w:t xml:space="preserve">       </w:t>
      </w:r>
      <w:r w:rsidR="002F0878">
        <w:rPr>
          <w:rFonts w:ascii="Times New Roman" w:hAnsi="Times New Roman" w:cs="Times New Roman"/>
          <w:b/>
        </w:rPr>
        <w:t xml:space="preserve"> </w:t>
      </w:r>
      <w:r w:rsidRPr="007707B6">
        <w:rPr>
          <w:rFonts w:ascii="Times New Roman" w:hAnsi="Times New Roman" w:cs="Times New Roman"/>
          <w:b/>
        </w:rPr>
        <w:t xml:space="preserve"> факс:  (4712) 70–00–93</w:t>
      </w:r>
    </w:p>
    <w:p w:rsidR="007707B6" w:rsidRPr="007707B6" w:rsidRDefault="007707B6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707B6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9F1FA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2F087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Е</w:t>
      </w:r>
      <w:r w:rsidRPr="007707B6">
        <w:rPr>
          <w:rFonts w:ascii="Times New Roman" w:hAnsi="Times New Roman" w:cs="Times New Roman"/>
          <w:b/>
        </w:rPr>
        <w:t>-</w:t>
      </w:r>
      <w:r w:rsidRPr="007707B6">
        <w:rPr>
          <w:rFonts w:ascii="Times New Roman" w:hAnsi="Times New Roman" w:cs="Times New Roman"/>
          <w:b/>
          <w:lang w:val="en-US"/>
        </w:rPr>
        <w:t>mail</w:t>
      </w:r>
      <w:r w:rsidRPr="007707B6">
        <w:rPr>
          <w:rFonts w:ascii="Times New Roman" w:hAnsi="Times New Roman" w:cs="Times New Roman"/>
          <w:b/>
        </w:rPr>
        <w:t xml:space="preserve">: </w:t>
      </w:r>
      <w:hyperlink r:id="rId6" w:history="1">
        <w:r w:rsidRPr="007707B6">
          <w:rPr>
            <w:rStyle w:val="a3"/>
            <w:rFonts w:ascii="Times New Roman" w:hAnsi="Times New Roman" w:cs="Times New Roman"/>
            <w:b/>
            <w:lang w:val="en-US"/>
          </w:rPr>
          <w:t>infosmi</w:t>
        </w:r>
        <w:r w:rsidRPr="007707B6">
          <w:rPr>
            <w:rStyle w:val="a3"/>
            <w:rFonts w:ascii="Times New Roman" w:hAnsi="Times New Roman" w:cs="Times New Roman"/>
            <w:b/>
          </w:rPr>
          <w:t>@056.</w:t>
        </w:r>
        <w:r w:rsidRPr="007707B6">
          <w:rPr>
            <w:rStyle w:val="a3"/>
            <w:rFonts w:ascii="Times New Roman" w:hAnsi="Times New Roman" w:cs="Times New Roman"/>
            <w:b/>
            <w:lang w:val="en-US"/>
          </w:rPr>
          <w:t>pfr</w:t>
        </w:r>
        <w:r w:rsidRPr="007707B6">
          <w:rPr>
            <w:rStyle w:val="a3"/>
            <w:rFonts w:ascii="Times New Roman" w:hAnsi="Times New Roman" w:cs="Times New Roman"/>
            <w:b/>
          </w:rPr>
          <w:t>.</w:t>
        </w:r>
        <w:r w:rsidRPr="007707B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7707B6" w:rsidRPr="007707B6" w:rsidRDefault="007707B6" w:rsidP="007707B6">
      <w:pPr>
        <w:spacing w:line="240" w:lineRule="auto"/>
        <w:contextualSpacing/>
        <w:rPr>
          <w:rFonts w:ascii="Times New Roman" w:hAnsi="Times New Roman" w:cs="Times New Roman"/>
        </w:rPr>
      </w:pPr>
    </w:p>
    <w:p w:rsidR="00B5683B" w:rsidRPr="009D7D4D" w:rsidRDefault="00B5683B" w:rsidP="007707B6">
      <w:pPr>
        <w:autoSpaceDE w:val="0"/>
        <w:autoSpaceDN w:val="0"/>
        <w:adjustRightInd w:val="0"/>
        <w:spacing w:after="0" w:line="360" w:lineRule="auto"/>
        <w:rPr>
          <w:rFonts w:cs="Tms Rmn"/>
          <w:color w:val="000000"/>
          <w:sz w:val="24"/>
          <w:szCs w:val="24"/>
        </w:rPr>
      </w:pPr>
    </w:p>
    <w:p w:rsidR="0046556D" w:rsidRDefault="00B3692D" w:rsidP="007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Семьи</w:t>
      </w:r>
      <w:r w:rsidR="00F22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Курской области получают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3B63">
        <w:rPr>
          <w:rFonts w:ascii="Times New Roman" w:hAnsi="Times New Roman" w:cs="Times New Roman"/>
          <w:b/>
          <w:color w:val="000000"/>
          <w:sz w:val="28"/>
          <w:szCs w:val="28"/>
        </w:rPr>
        <w:t>ежемесячную выплату</w:t>
      </w:r>
    </w:p>
    <w:p w:rsidR="00FA3529" w:rsidRPr="007707B6" w:rsidRDefault="00C83B63" w:rsidP="0076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</w:t>
      </w:r>
      <w:r w:rsidR="00A749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средств материнского капитала</w:t>
      </w:r>
    </w:p>
    <w:p w:rsidR="00E31612" w:rsidRDefault="00E31612" w:rsidP="00B9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65C62" w:rsidRDefault="00765C62" w:rsidP="00B9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5683B" w:rsidRPr="007707B6" w:rsidRDefault="00B5683B" w:rsidP="00B9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D1946" w:rsidRPr="00100159" w:rsidRDefault="001F0693" w:rsidP="0086308F">
      <w:pPr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D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5DD5">
        <w:rPr>
          <w:rFonts w:ascii="Times New Roman" w:hAnsi="Times New Roman" w:cs="Times New Roman"/>
          <w:b/>
          <w:sz w:val="28"/>
          <w:szCs w:val="28"/>
        </w:rPr>
        <w:t>В учреждения Пенсионного фонда РФ по Курской области</w:t>
      </w:r>
      <w:r w:rsidR="00E31612" w:rsidRPr="00100159">
        <w:rPr>
          <w:rFonts w:ascii="Times New Roman" w:hAnsi="Times New Roman" w:cs="Times New Roman"/>
          <w:b/>
          <w:sz w:val="28"/>
          <w:szCs w:val="28"/>
        </w:rPr>
        <w:t xml:space="preserve"> с заявлениями на получение </w:t>
      </w:r>
      <w:r w:rsidR="002B08F7">
        <w:rPr>
          <w:rFonts w:ascii="Times New Roman" w:hAnsi="Times New Roman" w:cs="Times New Roman"/>
          <w:b/>
          <w:sz w:val="28"/>
          <w:szCs w:val="28"/>
        </w:rPr>
        <w:t>ежемесячной</w:t>
      </w:r>
      <w:r w:rsidR="00E31612" w:rsidRPr="00100159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2B08F7">
        <w:rPr>
          <w:rFonts w:ascii="Times New Roman" w:hAnsi="Times New Roman" w:cs="Times New Roman"/>
          <w:b/>
          <w:sz w:val="28"/>
          <w:szCs w:val="28"/>
        </w:rPr>
        <w:t>ы</w:t>
      </w:r>
      <w:r w:rsidR="00E31612" w:rsidRPr="00100159">
        <w:rPr>
          <w:rFonts w:ascii="Times New Roman" w:hAnsi="Times New Roman" w:cs="Times New Roman"/>
          <w:b/>
          <w:sz w:val="28"/>
          <w:szCs w:val="28"/>
        </w:rPr>
        <w:t xml:space="preserve"> из средств мат</w:t>
      </w:r>
      <w:r w:rsidR="008D1946" w:rsidRPr="00100159">
        <w:rPr>
          <w:rFonts w:ascii="Times New Roman" w:hAnsi="Times New Roman" w:cs="Times New Roman"/>
          <w:b/>
          <w:sz w:val="28"/>
          <w:szCs w:val="28"/>
        </w:rPr>
        <w:t>еринског</w:t>
      </w:r>
      <w:r w:rsidR="000A272A" w:rsidRPr="00100159">
        <w:rPr>
          <w:rFonts w:ascii="Times New Roman" w:hAnsi="Times New Roman" w:cs="Times New Roman"/>
          <w:b/>
          <w:sz w:val="28"/>
          <w:szCs w:val="28"/>
        </w:rPr>
        <w:t>о</w:t>
      </w:r>
      <w:r w:rsidR="00C16C01">
        <w:rPr>
          <w:rFonts w:ascii="Times New Roman" w:hAnsi="Times New Roman" w:cs="Times New Roman"/>
          <w:b/>
          <w:sz w:val="28"/>
          <w:szCs w:val="28"/>
        </w:rPr>
        <w:t xml:space="preserve"> (семейного) капитала</w:t>
      </w:r>
      <w:r w:rsidR="006E5DD5">
        <w:rPr>
          <w:rFonts w:ascii="Times New Roman" w:hAnsi="Times New Roman" w:cs="Times New Roman"/>
          <w:b/>
          <w:sz w:val="28"/>
          <w:szCs w:val="28"/>
        </w:rPr>
        <w:t xml:space="preserve"> обратилась 14</w:t>
      </w:r>
      <w:r w:rsidR="002B08F7">
        <w:rPr>
          <w:rFonts w:ascii="Times New Roman" w:hAnsi="Times New Roman" w:cs="Times New Roman"/>
          <w:b/>
          <w:sz w:val="28"/>
          <w:szCs w:val="28"/>
        </w:rPr>
        <w:t>1 се</w:t>
      </w:r>
      <w:r w:rsidR="00DD5615">
        <w:rPr>
          <w:rFonts w:ascii="Times New Roman" w:hAnsi="Times New Roman" w:cs="Times New Roman"/>
          <w:b/>
          <w:sz w:val="28"/>
          <w:szCs w:val="28"/>
        </w:rPr>
        <w:t xml:space="preserve">мья, из них </w:t>
      </w:r>
      <w:r w:rsidR="006E5DD5">
        <w:rPr>
          <w:rFonts w:ascii="Times New Roman" w:hAnsi="Times New Roman" w:cs="Times New Roman"/>
          <w:b/>
          <w:sz w:val="28"/>
          <w:szCs w:val="28"/>
        </w:rPr>
        <w:t xml:space="preserve">98 </w:t>
      </w:r>
      <w:r w:rsidR="008D1946" w:rsidRPr="00100159">
        <w:rPr>
          <w:rFonts w:ascii="Times New Roman" w:hAnsi="Times New Roman" w:cs="Times New Roman"/>
          <w:b/>
          <w:sz w:val="28"/>
          <w:szCs w:val="28"/>
        </w:rPr>
        <w:t xml:space="preserve">семей уже получают выплату в размере 8 993 рубля в месяц. </w:t>
      </w:r>
    </w:p>
    <w:p w:rsidR="008D1946" w:rsidRPr="008B1DC3" w:rsidRDefault="00F34A10" w:rsidP="001F0693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14D" w:rsidRPr="008B1DC3">
        <w:rPr>
          <w:rFonts w:ascii="Times New Roman" w:hAnsi="Times New Roman" w:cs="Times New Roman"/>
          <w:sz w:val="28"/>
          <w:szCs w:val="28"/>
        </w:rPr>
        <w:t>Напомним, почему размер ежемесячной выпла</w:t>
      </w:r>
      <w:r w:rsidR="00B332F5">
        <w:rPr>
          <w:rFonts w:ascii="Times New Roman" w:hAnsi="Times New Roman" w:cs="Times New Roman"/>
          <w:sz w:val="28"/>
          <w:szCs w:val="28"/>
        </w:rPr>
        <w:t>ты составляет 8 </w:t>
      </w:r>
      <w:r w:rsidR="000E759C">
        <w:rPr>
          <w:rFonts w:ascii="Times New Roman" w:hAnsi="Times New Roman" w:cs="Times New Roman"/>
          <w:sz w:val="28"/>
          <w:szCs w:val="28"/>
        </w:rPr>
        <w:t>993 рубля (ежемесячная выплата производится в размере прожиточного минимума для детей, установленного на территории области за 2 квартал года, предшествующего году обращения за выплатой, т.е. за 2 квартал 2017 года</w:t>
      </w:r>
      <w:r w:rsidR="00B332F5">
        <w:rPr>
          <w:rFonts w:ascii="Times New Roman" w:hAnsi="Times New Roman" w:cs="Times New Roman"/>
          <w:sz w:val="28"/>
          <w:szCs w:val="28"/>
        </w:rPr>
        <w:t>)</w:t>
      </w:r>
      <w:r w:rsidR="0079314D" w:rsidRPr="008B1DC3">
        <w:rPr>
          <w:rFonts w:ascii="Times New Roman" w:hAnsi="Times New Roman" w:cs="Times New Roman"/>
          <w:sz w:val="28"/>
          <w:szCs w:val="28"/>
        </w:rPr>
        <w:t>.</w:t>
      </w:r>
    </w:p>
    <w:p w:rsidR="001F0693" w:rsidRPr="008B1DC3" w:rsidRDefault="00AE1DC8" w:rsidP="001F0693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1DC3">
        <w:rPr>
          <w:rFonts w:ascii="Times New Roman" w:hAnsi="Times New Roman" w:cs="Times New Roman"/>
          <w:sz w:val="28"/>
          <w:szCs w:val="28"/>
        </w:rPr>
        <w:t xml:space="preserve">  </w:t>
      </w:r>
      <w:r w:rsidR="001F0693" w:rsidRPr="008B1DC3">
        <w:rPr>
          <w:rFonts w:ascii="Times New Roman" w:hAnsi="Times New Roman" w:cs="Times New Roman"/>
          <w:sz w:val="28"/>
          <w:szCs w:val="28"/>
        </w:rPr>
        <w:t xml:space="preserve">Если ваш второй ребенок (родной или усыновленный) рожден в 2018 году, и доход на каждого члена вашей семьи </w:t>
      </w:r>
      <w:r w:rsidR="000E759C">
        <w:rPr>
          <w:rFonts w:ascii="Times New Roman" w:hAnsi="Times New Roman" w:cs="Times New Roman"/>
          <w:sz w:val="28"/>
          <w:szCs w:val="28"/>
        </w:rPr>
        <w:t xml:space="preserve">за последние 12 календарных месяцев </w:t>
      </w:r>
      <w:r w:rsidR="001F0693" w:rsidRPr="008B1DC3">
        <w:rPr>
          <w:rFonts w:ascii="Times New Roman" w:hAnsi="Times New Roman" w:cs="Times New Roman"/>
          <w:sz w:val="28"/>
          <w:szCs w:val="28"/>
        </w:rPr>
        <w:t>менее 14 587,5 руб. в месяц, то ждём вас в учреждениях ПФР - вы имеете право на ежемесячную выплату из средств материнского капитала. Заявления принимаются также в Многофункциональных центрах.</w:t>
      </w:r>
    </w:p>
    <w:p w:rsidR="00083BD1" w:rsidRPr="00083BD1" w:rsidRDefault="002D050E" w:rsidP="001F0693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ежемесячной выплаты н</w:t>
      </w:r>
      <w:r w:rsidR="00083BD1">
        <w:rPr>
          <w:rFonts w:ascii="Times New Roman" w:hAnsi="Times New Roman" w:cs="Times New Roman"/>
          <w:sz w:val="28"/>
          <w:szCs w:val="28"/>
        </w:rPr>
        <w:t>еобходимо 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3BD1">
        <w:rPr>
          <w:rFonts w:ascii="Times New Roman" w:hAnsi="Times New Roman" w:cs="Times New Roman"/>
          <w:sz w:val="28"/>
          <w:szCs w:val="28"/>
        </w:rPr>
        <w:t xml:space="preserve"> документы, подтверждающие личность родителя, гражданство родителя и второго ребенка, документы, подтверждающие рождение детей, сведения о доходах семьи за последние 12 месяцев, справку банка о реквизитах счёта. </w:t>
      </w:r>
    </w:p>
    <w:p w:rsidR="0015232D" w:rsidRDefault="00FA7432" w:rsidP="0015232D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1DC3">
        <w:rPr>
          <w:rFonts w:ascii="Times New Roman" w:hAnsi="Times New Roman" w:cs="Times New Roman"/>
          <w:sz w:val="28"/>
          <w:szCs w:val="28"/>
        </w:rPr>
        <w:t>Ежемесячная выплата осуществляется до достижени</w:t>
      </w:r>
      <w:r w:rsidR="004C040F" w:rsidRPr="008B1DC3">
        <w:rPr>
          <w:rFonts w:ascii="Times New Roman" w:hAnsi="Times New Roman" w:cs="Times New Roman"/>
          <w:sz w:val="28"/>
          <w:szCs w:val="28"/>
        </w:rPr>
        <w:t xml:space="preserve">я ребенком полутора лет, </w:t>
      </w:r>
      <w:r w:rsidRPr="008B1DC3">
        <w:rPr>
          <w:rFonts w:ascii="Times New Roman" w:hAnsi="Times New Roman" w:cs="Times New Roman"/>
          <w:sz w:val="28"/>
          <w:szCs w:val="28"/>
        </w:rPr>
        <w:t>первый выплатной перио</w:t>
      </w:r>
      <w:r w:rsidR="004C040F" w:rsidRPr="008B1DC3">
        <w:rPr>
          <w:rFonts w:ascii="Times New Roman" w:hAnsi="Times New Roman" w:cs="Times New Roman"/>
          <w:sz w:val="28"/>
          <w:szCs w:val="28"/>
        </w:rPr>
        <w:t>д рассчитан на год. Затем при желании выплату можно продлить ещё на шесть месяцев.</w:t>
      </w:r>
      <w:r w:rsidR="0046401F" w:rsidRPr="008B1DC3">
        <w:rPr>
          <w:rFonts w:ascii="Times New Roman" w:hAnsi="Times New Roman" w:cs="Times New Roman"/>
          <w:sz w:val="28"/>
          <w:szCs w:val="28"/>
        </w:rPr>
        <w:t xml:space="preserve"> </w:t>
      </w:r>
      <w:r w:rsidR="001800C7">
        <w:rPr>
          <w:rFonts w:ascii="Times New Roman" w:hAnsi="Times New Roman" w:cs="Times New Roman"/>
          <w:sz w:val="28"/>
          <w:szCs w:val="28"/>
        </w:rPr>
        <w:t xml:space="preserve">Для этого необходимо будет подать новое заявление с документами  на её назначение. </w:t>
      </w:r>
      <w:r w:rsidR="0046401F" w:rsidRPr="008B1DC3">
        <w:rPr>
          <w:rFonts w:ascii="Times New Roman" w:hAnsi="Times New Roman" w:cs="Times New Roman"/>
          <w:sz w:val="28"/>
          <w:szCs w:val="28"/>
        </w:rPr>
        <w:t>Также обращаем внимание, что в лю</w:t>
      </w:r>
      <w:r w:rsidR="00A3596A">
        <w:rPr>
          <w:rFonts w:ascii="Times New Roman" w:hAnsi="Times New Roman" w:cs="Times New Roman"/>
          <w:sz w:val="28"/>
          <w:szCs w:val="28"/>
        </w:rPr>
        <w:t>бой момент можно отказаться от ежемесячной выплаты</w:t>
      </w:r>
      <w:r w:rsidR="0046401F" w:rsidRPr="008B1DC3">
        <w:rPr>
          <w:rFonts w:ascii="Times New Roman" w:hAnsi="Times New Roman" w:cs="Times New Roman"/>
          <w:sz w:val="28"/>
          <w:szCs w:val="28"/>
        </w:rPr>
        <w:t>, подав заявление</w:t>
      </w:r>
      <w:r w:rsidR="00A007F3">
        <w:rPr>
          <w:rFonts w:ascii="Times New Roman" w:hAnsi="Times New Roman" w:cs="Times New Roman"/>
          <w:sz w:val="28"/>
          <w:szCs w:val="28"/>
        </w:rPr>
        <w:t xml:space="preserve"> в учреждение ПФР или МФЦ</w:t>
      </w:r>
      <w:r w:rsidR="0046401F" w:rsidRPr="008B1DC3">
        <w:rPr>
          <w:rFonts w:ascii="Times New Roman" w:hAnsi="Times New Roman" w:cs="Times New Roman"/>
          <w:sz w:val="28"/>
          <w:szCs w:val="28"/>
        </w:rPr>
        <w:t>.</w:t>
      </w:r>
    </w:p>
    <w:p w:rsidR="008352E8" w:rsidRDefault="0091282D" w:rsidP="004B27B6">
      <w:pPr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ПФР по </w:t>
      </w:r>
      <w:r w:rsidR="008352E8">
        <w:rPr>
          <w:rFonts w:ascii="Times New Roman" w:hAnsi="Times New Roman" w:cs="Times New Roman"/>
          <w:sz w:val="28"/>
          <w:szCs w:val="28"/>
        </w:rPr>
        <w:t xml:space="preserve">Курской области напоминает </w:t>
      </w:r>
      <w:r w:rsidR="007A305C">
        <w:rPr>
          <w:rFonts w:ascii="Times New Roman" w:hAnsi="Times New Roman" w:cs="Times New Roman"/>
          <w:sz w:val="28"/>
          <w:szCs w:val="28"/>
        </w:rPr>
        <w:t>и о других новшествах в программе материнского (семейного) капитала:</w:t>
      </w:r>
    </w:p>
    <w:p w:rsidR="007707B6" w:rsidRPr="008B1DC3" w:rsidRDefault="00CE04DA" w:rsidP="007A305C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94679" w:rsidRPr="00100159">
        <w:rPr>
          <w:rFonts w:ascii="Times New Roman" w:hAnsi="Times New Roman" w:cs="Times New Roman"/>
          <w:b/>
          <w:sz w:val="28"/>
          <w:szCs w:val="28"/>
        </w:rPr>
        <w:t xml:space="preserve">материнский капитал на дошкольное образование можно использовать </w:t>
      </w:r>
      <w:r w:rsidR="007707B6" w:rsidRPr="00100159">
        <w:rPr>
          <w:rFonts w:ascii="Times New Roman" w:hAnsi="Times New Roman" w:cs="Times New Roman"/>
          <w:b/>
          <w:sz w:val="28"/>
          <w:szCs w:val="28"/>
        </w:rPr>
        <w:t>с мо</w:t>
      </w:r>
      <w:r w:rsidR="00AB5240" w:rsidRPr="00100159">
        <w:rPr>
          <w:rFonts w:ascii="Times New Roman" w:hAnsi="Times New Roman" w:cs="Times New Roman"/>
          <w:b/>
          <w:sz w:val="28"/>
          <w:szCs w:val="28"/>
        </w:rPr>
        <w:t>мента приобретения права на него</w:t>
      </w:r>
      <w:r w:rsidR="003230ED">
        <w:rPr>
          <w:rFonts w:ascii="Times New Roman" w:hAnsi="Times New Roman" w:cs="Times New Roman"/>
          <w:sz w:val="28"/>
          <w:szCs w:val="28"/>
        </w:rPr>
        <w:t>, а не дожидаться, пока ребенку исполнится 3 года</w:t>
      </w:r>
      <w:r w:rsidR="007707B6" w:rsidRPr="008B1DC3">
        <w:rPr>
          <w:rFonts w:ascii="Times New Roman" w:hAnsi="Times New Roman" w:cs="Times New Roman"/>
          <w:sz w:val="28"/>
          <w:szCs w:val="28"/>
        </w:rPr>
        <w:t>.</w:t>
      </w:r>
      <w:r w:rsidR="004B27B6">
        <w:rPr>
          <w:rFonts w:ascii="Times New Roman" w:hAnsi="Times New Roman" w:cs="Times New Roman"/>
          <w:sz w:val="28"/>
          <w:szCs w:val="28"/>
        </w:rPr>
        <w:t xml:space="preserve"> Средства можно направить </w:t>
      </w:r>
      <w:r w:rsidR="007707B6" w:rsidRPr="008B1DC3">
        <w:rPr>
          <w:rFonts w:ascii="Times New Roman" w:hAnsi="Times New Roman" w:cs="Times New Roman"/>
          <w:sz w:val="28"/>
          <w:szCs w:val="28"/>
        </w:rPr>
        <w:t>на оплату детского сада и яслей, в том числе частных, а также на оплату услуг по уходу и присмотру за</w:t>
      </w:r>
      <w:r w:rsidR="008F113A">
        <w:rPr>
          <w:rFonts w:ascii="Times New Roman" w:hAnsi="Times New Roman" w:cs="Times New Roman"/>
          <w:sz w:val="28"/>
          <w:szCs w:val="28"/>
        </w:rPr>
        <w:t xml:space="preserve"> ребенком. Необходимое условие - </w:t>
      </w:r>
      <w:r w:rsidR="007707B6" w:rsidRPr="008B1DC3">
        <w:rPr>
          <w:rFonts w:ascii="Times New Roman" w:hAnsi="Times New Roman" w:cs="Times New Roman"/>
          <w:sz w:val="28"/>
          <w:szCs w:val="28"/>
        </w:rPr>
        <w:t xml:space="preserve">наличие у организации лицензии на </w:t>
      </w:r>
      <w:r w:rsidR="0076668A">
        <w:rPr>
          <w:rFonts w:ascii="Times New Roman" w:hAnsi="Times New Roman" w:cs="Times New Roman"/>
          <w:sz w:val="28"/>
          <w:szCs w:val="28"/>
        </w:rPr>
        <w:t>осуществлен</w:t>
      </w:r>
      <w:r w:rsidR="006006B5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</w:p>
    <w:p w:rsidR="00CC2D5B" w:rsidRDefault="00CE04DA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53902">
        <w:rPr>
          <w:rFonts w:ascii="Times New Roman" w:hAnsi="Times New Roman" w:cs="Times New Roman"/>
          <w:sz w:val="28"/>
          <w:szCs w:val="28"/>
        </w:rPr>
        <w:t xml:space="preserve"> </w:t>
      </w:r>
      <w:r w:rsidR="0053179D">
        <w:rPr>
          <w:rFonts w:ascii="Times New Roman" w:hAnsi="Times New Roman" w:cs="Times New Roman"/>
          <w:b/>
          <w:sz w:val="28"/>
          <w:szCs w:val="28"/>
        </w:rPr>
        <w:t>семьи, в которых в 2018-2021</w:t>
      </w:r>
      <w:r w:rsidR="00310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7B6" w:rsidRPr="00B10DB6">
        <w:rPr>
          <w:rFonts w:ascii="Times New Roman" w:hAnsi="Times New Roman" w:cs="Times New Roman"/>
          <w:b/>
          <w:sz w:val="28"/>
          <w:szCs w:val="28"/>
        </w:rPr>
        <w:t>гг. появится второй или третий ребенок, смогут воспользоваться льготными условиями кредитования, чтобы улучшить свои жилищные условия</w:t>
      </w:r>
      <w:r w:rsidR="007707B6" w:rsidRPr="008B1DC3">
        <w:rPr>
          <w:rFonts w:ascii="Times New Roman" w:hAnsi="Times New Roman" w:cs="Times New Roman"/>
          <w:sz w:val="28"/>
          <w:szCs w:val="28"/>
        </w:rPr>
        <w:t>. Льготную ипотеку также можно гасить ср</w:t>
      </w:r>
      <w:r w:rsidR="00C70C75">
        <w:rPr>
          <w:rFonts w:ascii="Times New Roman" w:hAnsi="Times New Roman" w:cs="Times New Roman"/>
          <w:sz w:val="28"/>
          <w:szCs w:val="28"/>
        </w:rPr>
        <w:t>едствами материнского капитала.</w:t>
      </w:r>
      <w:r w:rsidR="00F33ED8">
        <w:rPr>
          <w:rFonts w:ascii="Times New Roman" w:hAnsi="Times New Roman" w:cs="Times New Roman"/>
          <w:sz w:val="28"/>
          <w:szCs w:val="28"/>
        </w:rPr>
        <w:t xml:space="preserve"> </w:t>
      </w:r>
      <w:r w:rsidR="007707B6" w:rsidRPr="008B1DC3">
        <w:rPr>
          <w:rFonts w:ascii="Times New Roman" w:hAnsi="Times New Roman" w:cs="Times New Roman"/>
          <w:sz w:val="28"/>
          <w:szCs w:val="28"/>
        </w:rPr>
        <w:t xml:space="preserve">Кредитные средства выделяются семьям с двумя и тремя детьми по льготной ставке 6% годовых. </w:t>
      </w: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95264" w:rsidRPr="008B1DC3" w:rsidRDefault="00E95264" w:rsidP="00C70C75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83BD1" w:rsidRPr="001F481C" w:rsidRDefault="00E75C2A" w:rsidP="00703942">
      <w:pPr>
        <w:ind w:left="426" w:firstLine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264" w:rsidRPr="001F481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E2B18" w:rsidRPr="001F481C">
        <w:rPr>
          <w:rFonts w:ascii="Times New Roman" w:hAnsi="Times New Roman" w:cs="Times New Roman"/>
          <w:b/>
          <w:i/>
          <w:sz w:val="28"/>
          <w:szCs w:val="28"/>
        </w:rPr>
        <w:t>азмер материнского капитала на сегодня составляет 453 026 рублей.</w:t>
      </w:r>
      <w:r w:rsidR="00F521EB" w:rsidRPr="001F48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81C">
        <w:rPr>
          <w:rFonts w:ascii="Times New Roman" w:hAnsi="Times New Roman" w:cs="Times New Roman"/>
          <w:b/>
          <w:i/>
          <w:sz w:val="28"/>
          <w:szCs w:val="28"/>
        </w:rPr>
        <w:t>За период действия программы поддержки семей, имеющих детей, т.е. с 2007 года, в К</w:t>
      </w:r>
      <w:r w:rsidR="006C5C21" w:rsidRPr="001F481C">
        <w:rPr>
          <w:rFonts w:ascii="Times New Roman" w:hAnsi="Times New Roman" w:cs="Times New Roman"/>
          <w:b/>
          <w:i/>
          <w:sz w:val="28"/>
          <w:szCs w:val="28"/>
        </w:rPr>
        <w:t>урской области выдано более 60,8</w:t>
      </w:r>
      <w:r w:rsidRPr="001F481C">
        <w:rPr>
          <w:rFonts w:ascii="Times New Roman" w:hAnsi="Times New Roman" w:cs="Times New Roman"/>
          <w:b/>
          <w:i/>
          <w:sz w:val="28"/>
          <w:szCs w:val="28"/>
        </w:rPr>
        <w:t xml:space="preserve"> тысяч сертификатов.</w:t>
      </w:r>
    </w:p>
    <w:p w:rsidR="00083BD1" w:rsidRDefault="00083BD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083BD1" w:rsidRDefault="00083BD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Pr="008B1DC3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707B6" w:rsidRPr="008B1DC3" w:rsidRDefault="007707B6" w:rsidP="0022480A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sectPr w:rsidR="007707B6" w:rsidRPr="008B1DC3" w:rsidSect="00B5683B">
      <w:pgSz w:w="12240" w:h="15840"/>
      <w:pgMar w:top="851" w:right="758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612"/>
    <w:rsid w:val="00005CDF"/>
    <w:rsid w:val="0001633F"/>
    <w:rsid w:val="000344E8"/>
    <w:rsid w:val="00037C80"/>
    <w:rsid w:val="00053C05"/>
    <w:rsid w:val="00083BD1"/>
    <w:rsid w:val="00095984"/>
    <w:rsid w:val="000A272A"/>
    <w:rsid w:val="000E2D93"/>
    <w:rsid w:val="000E759C"/>
    <w:rsid w:val="000F6488"/>
    <w:rsid w:val="00100159"/>
    <w:rsid w:val="00127DA7"/>
    <w:rsid w:val="00133AF8"/>
    <w:rsid w:val="0015232D"/>
    <w:rsid w:val="0017333A"/>
    <w:rsid w:val="00173BE5"/>
    <w:rsid w:val="001800C7"/>
    <w:rsid w:val="00182D5F"/>
    <w:rsid w:val="00187CEE"/>
    <w:rsid w:val="001B57E6"/>
    <w:rsid w:val="001E1C25"/>
    <w:rsid w:val="001F0693"/>
    <w:rsid w:val="001F481C"/>
    <w:rsid w:val="002025EE"/>
    <w:rsid w:val="0022480A"/>
    <w:rsid w:val="00231B1B"/>
    <w:rsid w:val="00272278"/>
    <w:rsid w:val="002839B6"/>
    <w:rsid w:val="00293661"/>
    <w:rsid w:val="002B08F7"/>
    <w:rsid w:val="002B1556"/>
    <w:rsid w:val="002C1548"/>
    <w:rsid w:val="002D050E"/>
    <w:rsid w:val="002F0878"/>
    <w:rsid w:val="00300B02"/>
    <w:rsid w:val="00300FC7"/>
    <w:rsid w:val="00310B43"/>
    <w:rsid w:val="003230ED"/>
    <w:rsid w:val="00326970"/>
    <w:rsid w:val="003547B3"/>
    <w:rsid w:val="00382416"/>
    <w:rsid w:val="003B139E"/>
    <w:rsid w:val="003D508A"/>
    <w:rsid w:val="003E2B18"/>
    <w:rsid w:val="003E50A2"/>
    <w:rsid w:val="003F0A2A"/>
    <w:rsid w:val="004306E1"/>
    <w:rsid w:val="00460E81"/>
    <w:rsid w:val="0046401F"/>
    <w:rsid w:val="0046556D"/>
    <w:rsid w:val="00471E7A"/>
    <w:rsid w:val="00474B7E"/>
    <w:rsid w:val="004B27B6"/>
    <w:rsid w:val="004C040F"/>
    <w:rsid w:val="004E256C"/>
    <w:rsid w:val="004F7803"/>
    <w:rsid w:val="004F7F56"/>
    <w:rsid w:val="005078D5"/>
    <w:rsid w:val="0053179D"/>
    <w:rsid w:val="00533231"/>
    <w:rsid w:val="005506C6"/>
    <w:rsid w:val="00555FFA"/>
    <w:rsid w:val="00563BE0"/>
    <w:rsid w:val="00594A68"/>
    <w:rsid w:val="005A2BCA"/>
    <w:rsid w:val="005A5231"/>
    <w:rsid w:val="005C3572"/>
    <w:rsid w:val="005D6126"/>
    <w:rsid w:val="005F1BD8"/>
    <w:rsid w:val="006006B5"/>
    <w:rsid w:val="00612A1D"/>
    <w:rsid w:val="00644B86"/>
    <w:rsid w:val="0065461E"/>
    <w:rsid w:val="0068742B"/>
    <w:rsid w:val="0069542D"/>
    <w:rsid w:val="006960B7"/>
    <w:rsid w:val="006C5C21"/>
    <w:rsid w:val="006D6031"/>
    <w:rsid w:val="006E5DD5"/>
    <w:rsid w:val="006F63CE"/>
    <w:rsid w:val="00703942"/>
    <w:rsid w:val="007216D6"/>
    <w:rsid w:val="00765C62"/>
    <w:rsid w:val="0076668A"/>
    <w:rsid w:val="007707B6"/>
    <w:rsid w:val="0079314D"/>
    <w:rsid w:val="00794679"/>
    <w:rsid w:val="007A305C"/>
    <w:rsid w:val="007B576F"/>
    <w:rsid w:val="007D22E1"/>
    <w:rsid w:val="00833735"/>
    <w:rsid w:val="008352E8"/>
    <w:rsid w:val="0086308F"/>
    <w:rsid w:val="00863222"/>
    <w:rsid w:val="00871FBB"/>
    <w:rsid w:val="008B1DC3"/>
    <w:rsid w:val="008D12C7"/>
    <w:rsid w:val="008D1946"/>
    <w:rsid w:val="008F113A"/>
    <w:rsid w:val="0091282D"/>
    <w:rsid w:val="009158BB"/>
    <w:rsid w:val="00922C12"/>
    <w:rsid w:val="0092375A"/>
    <w:rsid w:val="0094563D"/>
    <w:rsid w:val="009D7D4D"/>
    <w:rsid w:val="009E7218"/>
    <w:rsid w:val="009F0104"/>
    <w:rsid w:val="009F1FA5"/>
    <w:rsid w:val="00A007F3"/>
    <w:rsid w:val="00A07C35"/>
    <w:rsid w:val="00A12D20"/>
    <w:rsid w:val="00A20374"/>
    <w:rsid w:val="00A2759D"/>
    <w:rsid w:val="00A277E6"/>
    <w:rsid w:val="00A3596A"/>
    <w:rsid w:val="00A35D5D"/>
    <w:rsid w:val="00A440C3"/>
    <w:rsid w:val="00A615C9"/>
    <w:rsid w:val="00A749D4"/>
    <w:rsid w:val="00A90DE1"/>
    <w:rsid w:val="00AB5240"/>
    <w:rsid w:val="00AE1DC8"/>
    <w:rsid w:val="00AF1755"/>
    <w:rsid w:val="00B06325"/>
    <w:rsid w:val="00B10DB6"/>
    <w:rsid w:val="00B17377"/>
    <w:rsid w:val="00B176ED"/>
    <w:rsid w:val="00B2265C"/>
    <w:rsid w:val="00B332F5"/>
    <w:rsid w:val="00B34840"/>
    <w:rsid w:val="00B3692D"/>
    <w:rsid w:val="00B47E6D"/>
    <w:rsid w:val="00B5683B"/>
    <w:rsid w:val="00B73B29"/>
    <w:rsid w:val="00B979A1"/>
    <w:rsid w:val="00BF0B02"/>
    <w:rsid w:val="00C16C01"/>
    <w:rsid w:val="00C70C75"/>
    <w:rsid w:val="00C83B63"/>
    <w:rsid w:val="00C97A80"/>
    <w:rsid w:val="00CC2D5B"/>
    <w:rsid w:val="00CC5D02"/>
    <w:rsid w:val="00CD7B2E"/>
    <w:rsid w:val="00CE04DA"/>
    <w:rsid w:val="00CE245F"/>
    <w:rsid w:val="00D17392"/>
    <w:rsid w:val="00D341AA"/>
    <w:rsid w:val="00D41318"/>
    <w:rsid w:val="00D56960"/>
    <w:rsid w:val="00D723CC"/>
    <w:rsid w:val="00D7757A"/>
    <w:rsid w:val="00D9530B"/>
    <w:rsid w:val="00DA4DC8"/>
    <w:rsid w:val="00DB5EE1"/>
    <w:rsid w:val="00DC6CDA"/>
    <w:rsid w:val="00DD5615"/>
    <w:rsid w:val="00DF337F"/>
    <w:rsid w:val="00E060DF"/>
    <w:rsid w:val="00E31612"/>
    <w:rsid w:val="00E53902"/>
    <w:rsid w:val="00E668EB"/>
    <w:rsid w:val="00E73841"/>
    <w:rsid w:val="00E75C2A"/>
    <w:rsid w:val="00E9179C"/>
    <w:rsid w:val="00E95264"/>
    <w:rsid w:val="00EE44AF"/>
    <w:rsid w:val="00F1201E"/>
    <w:rsid w:val="00F22578"/>
    <w:rsid w:val="00F33ED8"/>
    <w:rsid w:val="00F34A10"/>
    <w:rsid w:val="00F521EB"/>
    <w:rsid w:val="00F92FD3"/>
    <w:rsid w:val="00FA1125"/>
    <w:rsid w:val="00FA3529"/>
    <w:rsid w:val="00FA7432"/>
    <w:rsid w:val="00FE65A0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9AB8-8554-4D6F-91DF-6E4B6F4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Kiseleva0562206</dc:creator>
  <cp:lastModifiedBy>Полина</cp:lastModifiedBy>
  <cp:revision>2</cp:revision>
  <cp:lastPrinted>2018-04-05T09:03:00Z</cp:lastPrinted>
  <dcterms:created xsi:type="dcterms:W3CDTF">2018-07-23T05:58:00Z</dcterms:created>
  <dcterms:modified xsi:type="dcterms:W3CDTF">2018-07-23T05:58:00Z</dcterms:modified>
</cp:coreProperties>
</file>